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5E41" w14:textId="181D22ED" w:rsidR="3F2AC8EB" w:rsidRDefault="3F2AC8EB" w:rsidP="3F2AC8EB">
      <w:pPr>
        <w:rPr>
          <w:rFonts w:ascii="Century Gothic" w:hAnsi="Century Gothic"/>
          <w:sz w:val="24"/>
          <w:szCs w:val="24"/>
        </w:rPr>
      </w:pPr>
    </w:p>
    <w:p w14:paraId="4DB201F4" w14:textId="055874C5" w:rsidR="3F2AC8EB" w:rsidRDefault="00E400E3" w:rsidP="3F2AC8EB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SEND Jargon Buster</w:t>
      </w:r>
    </w:p>
    <w:p w14:paraId="7D6D10D7" w14:textId="77777777" w:rsidR="006D6A20" w:rsidRDefault="006D6A20" w:rsidP="3F2AC8EB">
      <w:pPr>
        <w:rPr>
          <w:rFonts w:cstheme="minorHAnsi"/>
          <w:b/>
          <w:bCs/>
          <w:sz w:val="32"/>
          <w:szCs w:val="32"/>
        </w:rPr>
      </w:pPr>
    </w:p>
    <w:p w14:paraId="4B7C0EF3" w14:textId="05498260" w:rsid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SEND – </w:t>
      </w:r>
      <w:r>
        <w:rPr>
          <w:rFonts w:cstheme="minorHAnsi"/>
          <w:sz w:val="24"/>
          <w:szCs w:val="24"/>
        </w:rPr>
        <w:t xml:space="preserve">Special Educational Needs and Disabilities </w:t>
      </w:r>
    </w:p>
    <w:p w14:paraId="4C879F00" w14:textId="0FCAC985" w:rsidR="00AF6106" w:rsidRPr="00AF6106" w:rsidRDefault="00AF6106" w:rsidP="3F2AC8EB">
      <w:pPr>
        <w:rPr>
          <w:rFonts w:cstheme="minorHAnsi"/>
          <w:i/>
          <w:iCs/>
          <w:sz w:val="24"/>
          <w:szCs w:val="24"/>
        </w:rPr>
      </w:pPr>
      <w:r w:rsidRPr="00AF6106">
        <w:rPr>
          <w:rFonts w:cstheme="minorHAnsi"/>
          <w:i/>
          <w:iCs/>
          <w:sz w:val="24"/>
          <w:szCs w:val="24"/>
        </w:rPr>
        <w:t>There are 4 main areas of SEND, of which children will have a primary area, and possibly a secondary area.</w:t>
      </w:r>
    </w:p>
    <w:p w14:paraId="6DFBA49A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C&amp;I – </w:t>
      </w:r>
      <w:r>
        <w:rPr>
          <w:rFonts w:cstheme="minorHAnsi"/>
          <w:sz w:val="24"/>
          <w:szCs w:val="24"/>
        </w:rPr>
        <w:t>Communication and Interaction</w:t>
      </w:r>
    </w:p>
    <w:p w14:paraId="69E68B00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C&amp;L – </w:t>
      </w:r>
      <w:r>
        <w:rPr>
          <w:rFonts w:cstheme="minorHAnsi"/>
          <w:sz w:val="24"/>
          <w:szCs w:val="24"/>
        </w:rPr>
        <w:t>Cognition and Learning</w:t>
      </w:r>
    </w:p>
    <w:p w14:paraId="4C6F5DEF" w14:textId="77777777" w:rsidR="00AF6106" w:rsidRP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S&amp;P </w:t>
      </w:r>
      <w:r>
        <w:rPr>
          <w:rFonts w:cstheme="minorHAnsi"/>
          <w:sz w:val="24"/>
          <w:szCs w:val="24"/>
        </w:rPr>
        <w:t xml:space="preserve">– Sensory and Physical </w:t>
      </w:r>
    </w:p>
    <w:p w14:paraId="45138C51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SEMH – </w:t>
      </w:r>
      <w:r>
        <w:rPr>
          <w:rFonts w:cstheme="minorHAnsi"/>
          <w:sz w:val="24"/>
          <w:szCs w:val="24"/>
        </w:rPr>
        <w:t>Social, Emotional and Mental Health</w:t>
      </w:r>
    </w:p>
    <w:p w14:paraId="2A634AB6" w14:textId="77777777" w:rsidR="006D6A20" w:rsidRDefault="006D6A20" w:rsidP="00AF6106">
      <w:pPr>
        <w:rPr>
          <w:rFonts w:cstheme="minorHAnsi"/>
          <w:sz w:val="24"/>
          <w:szCs w:val="24"/>
        </w:rPr>
      </w:pPr>
    </w:p>
    <w:p w14:paraId="630F79D4" w14:textId="11516BE3" w:rsidR="00AF6106" w:rsidRDefault="00AF6106" w:rsidP="3F2AC8EB">
      <w:pPr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 xml:space="preserve">To support these needs, there are </w:t>
      </w:r>
      <w:r w:rsidR="006D6A20">
        <w:rPr>
          <w:rFonts w:cstheme="minorHAnsi"/>
          <w:i/>
          <w:iCs/>
          <w:sz w:val="24"/>
          <w:szCs w:val="24"/>
        </w:rPr>
        <w:t xml:space="preserve">3 </w:t>
      </w:r>
      <w:r>
        <w:rPr>
          <w:rFonts w:cstheme="minorHAnsi"/>
          <w:i/>
          <w:iCs/>
          <w:sz w:val="24"/>
          <w:szCs w:val="24"/>
        </w:rPr>
        <w:t>different levels of support:</w:t>
      </w:r>
    </w:p>
    <w:p w14:paraId="4CE7260C" w14:textId="68DC3D47" w:rsidR="00AF6106" w:rsidRDefault="00AF6106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Universal provision/ OAIP - </w:t>
      </w:r>
      <w:r>
        <w:rPr>
          <w:rFonts w:cstheme="minorHAnsi"/>
          <w:sz w:val="24"/>
          <w:szCs w:val="24"/>
        </w:rPr>
        <w:t>Ordinarily Available Inclusive Provision (provision that should be provided for all young people, including those with SEND as it is helpful for some, harmful for none)</w:t>
      </w:r>
    </w:p>
    <w:p w14:paraId="61F0D259" w14:textId="614675E6" w:rsidR="00AF6106" w:rsidRPr="00AF6106" w:rsidRDefault="00AF6106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Targeted provision/ SEN Support</w:t>
      </w:r>
      <w:r>
        <w:rPr>
          <w:rFonts w:cstheme="minorHAnsi"/>
          <w:sz w:val="24"/>
          <w:szCs w:val="24"/>
        </w:rPr>
        <w:t xml:space="preserve"> – Children will have a </w:t>
      </w:r>
      <w:r w:rsidRPr="00AF6106">
        <w:rPr>
          <w:rFonts w:cstheme="minorHAnsi"/>
          <w:b/>
          <w:bCs/>
          <w:sz w:val="24"/>
          <w:szCs w:val="24"/>
        </w:rPr>
        <w:t>PLP</w:t>
      </w:r>
      <w:r w:rsidRPr="00AF610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(Personal Learning Plan) and may receive additional interventions or have individual resources to help them.</w:t>
      </w:r>
    </w:p>
    <w:p w14:paraId="620068B6" w14:textId="1015AFCA" w:rsidR="00E400E3" w:rsidRDefault="00AF6106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Specialist provision </w:t>
      </w:r>
      <w:r>
        <w:rPr>
          <w:rFonts w:cstheme="minorHAnsi"/>
          <w:sz w:val="24"/>
          <w:szCs w:val="24"/>
        </w:rPr>
        <w:t xml:space="preserve">- </w:t>
      </w:r>
      <w:r w:rsidR="006D6A20">
        <w:rPr>
          <w:rFonts w:cstheme="minorHAnsi"/>
          <w:sz w:val="24"/>
          <w:szCs w:val="24"/>
        </w:rPr>
        <w:t>C</w:t>
      </w:r>
      <w:r w:rsidR="00E400E3">
        <w:rPr>
          <w:rFonts w:cstheme="minorHAnsi"/>
          <w:sz w:val="24"/>
          <w:szCs w:val="24"/>
        </w:rPr>
        <w:t>hildren who have significant levels of need and need specialist support</w:t>
      </w:r>
      <w:r w:rsidR="006D6A20">
        <w:rPr>
          <w:rFonts w:cstheme="minorHAnsi"/>
          <w:sz w:val="24"/>
          <w:szCs w:val="24"/>
        </w:rPr>
        <w:t xml:space="preserve"> through an </w:t>
      </w:r>
      <w:r w:rsidR="006D6A20">
        <w:rPr>
          <w:rFonts w:cstheme="minorHAnsi"/>
          <w:b/>
          <w:bCs/>
          <w:sz w:val="24"/>
          <w:szCs w:val="24"/>
        </w:rPr>
        <w:t>EHCP (</w:t>
      </w:r>
      <w:r w:rsidR="006D6A20">
        <w:rPr>
          <w:rFonts w:cstheme="minorHAnsi"/>
          <w:sz w:val="24"/>
          <w:szCs w:val="24"/>
        </w:rPr>
        <w:t>Education, Health and Care Plan)</w:t>
      </w:r>
      <w:r w:rsidR="00E400E3">
        <w:rPr>
          <w:rFonts w:cstheme="minorHAnsi"/>
          <w:sz w:val="24"/>
          <w:szCs w:val="24"/>
        </w:rPr>
        <w:t xml:space="preserve"> </w:t>
      </w:r>
    </w:p>
    <w:p w14:paraId="750E63E9" w14:textId="77777777" w:rsidR="006D6A20" w:rsidRDefault="006D6A20" w:rsidP="3F2AC8EB">
      <w:pPr>
        <w:rPr>
          <w:rFonts w:cstheme="minorHAnsi"/>
          <w:b/>
          <w:bCs/>
          <w:sz w:val="24"/>
          <w:szCs w:val="24"/>
        </w:rPr>
      </w:pPr>
    </w:p>
    <w:p w14:paraId="4D0414A4" w14:textId="5156F812" w:rsid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EH –</w:t>
      </w:r>
      <w:r>
        <w:rPr>
          <w:rFonts w:cstheme="minorHAnsi"/>
          <w:sz w:val="24"/>
          <w:szCs w:val="24"/>
        </w:rPr>
        <w:t xml:space="preserve"> Early Help (additional support for children and families)</w:t>
      </w:r>
    </w:p>
    <w:p w14:paraId="50662CE5" w14:textId="77777777" w:rsidR="006D6A20" w:rsidRDefault="006D6A20" w:rsidP="006D6A20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DIAS – </w:t>
      </w:r>
      <w:r>
        <w:rPr>
          <w:rFonts w:cstheme="minorHAnsi"/>
          <w:sz w:val="24"/>
          <w:szCs w:val="24"/>
        </w:rPr>
        <w:t>Devon Information, Advice and Support (about SEND services and support for parents)</w:t>
      </w:r>
    </w:p>
    <w:p w14:paraId="3DBB6F58" w14:textId="5E80C58D" w:rsid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CFHD </w:t>
      </w:r>
      <w:r>
        <w:rPr>
          <w:rFonts w:cstheme="minorHAnsi"/>
          <w:sz w:val="24"/>
          <w:szCs w:val="24"/>
        </w:rPr>
        <w:t>– Children and Family Health Devon (service that provides additional support such as CAMHS, Neurodiversity assessments, SALT and OT)</w:t>
      </w:r>
    </w:p>
    <w:p w14:paraId="00F6C7FC" w14:textId="3A5A30A4" w:rsidR="00E400E3" w:rsidRP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SALT – </w:t>
      </w:r>
      <w:r>
        <w:rPr>
          <w:rFonts w:cstheme="minorHAnsi"/>
          <w:sz w:val="24"/>
          <w:szCs w:val="24"/>
        </w:rPr>
        <w:t>Speech and Language Therapy</w:t>
      </w:r>
    </w:p>
    <w:p w14:paraId="7018A14F" w14:textId="73AE6B19" w:rsidR="00E400E3" w:rsidRP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CAMHS – </w:t>
      </w:r>
      <w:r>
        <w:rPr>
          <w:rFonts w:cstheme="minorHAnsi"/>
          <w:sz w:val="24"/>
          <w:szCs w:val="24"/>
        </w:rPr>
        <w:t>Child and Adolescent Mental Health Service</w:t>
      </w:r>
    </w:p>
    <w:p w14:paraId="0AB4BF5B" w14:textId="76B76D6E" w:rsid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OT – </w:t>
      </w:r>
      <w:r>
        <w:rPr>
          <w:rFonts w:cstheme="minorHAnsi"/>
          <w:sz w:val="24"/>
          <w:szCs w:val="24"/>
        </w:rPr>
        <w:t xml:space="preserve">Occupational Therapist </w:t>
      </w:r>
    </w:p>
    <w:p w14:paraId="3955B3BB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EP – </w:t>
      </w:r>
      <w:r>
        <w:rPr>
          <w:rFonts w:cstheme="minorHAnsi"/>
          <w:sz w:val="24"/>
          <w:szCs w:val="24"/>
        </w:rPr>
        <w:t>Educational Psychologist</w:t>
      </w:r>
    </w:p>
    <w:p w14:paraId="60462ED5" w14:textId="77777777" w:rsidR="00AF6106" w:rsidRDefault="00AF6106" w:rsidP="3F2AC8EB">
      <w:pPr>
        <w:rPr>
          <w:rFonts w:cstheme="minorHAnsi"/>
          <w:sz w:val="24"/>
          <w:szCs w:val="24"/>
        </w:rPr>
      </w:pPr>
    </w:p>
    <w:p w14:paraId="5ABF6618" w14:textId="5767BDD2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ACE – </w:t>
      </w:r>
      <w:r>
        <w:rPr>
          <w:rFonts w:cstheme="minorHAnsi"/>
          <w:sz w:val="24"/>
          <w:szCs w:val="24"/>
        </w:rPr>
        <w:t>Adverse Childhood Experience (such as trauma, bereavement, etc</w:t>
      </w:r>
      <w:r w:rsidR="005B6B2A">
        <w:rPr>
          <w:rFonts w:cstheme="minorHAnsi"/>
          <w:sz w:val="24"/>
          <w:szCs w:val="24"/>
        </w:rPr>
        <w:t>)</w:t>
      </w:r>
    </w:p>
    <w:p w14:paraId="4745BED1" w14:textId="19B470AD" w:rsidR="005B6B2A" w:rsidRPr="005B6B2A" w:rsidRDefault="005B6B2A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CAB</w:t>
      </w:r>
      <w:r>
        <w:rPr>
          <w:rFonts w:cstheme="minorHAnsi"/>
          <w:sz w:val="24"/>
          <w:szCs w:val="24"/>
        </w:rPr>
        <w:t xml:space="preserve"> – Citizens Advice Bureau </w:t>
      </w:r>
    </w:p>
    <w:p w14:paraId="4C3F3C55" w14:textId="5D47D05A" w:rsidR="005B6B2A" w:rsidRPr="005B6B2A" w:rsidRDefault="005B6B2A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DfE – </w:t>
      </w:r>
      <w:r>
        <w:rPr>
          <w:rFonts w:cstheme="minorHAnsi"/>
          <w:sz w:val="24"/>
          <w:szCs w:val="24"/>
        </w:rPr>
        <w:t>Department for Education</w:t>
      </w:r>
    </w:p>
    <w:p w14:paraId="32A905A0" w14:textId="1B348791" w:rsidR="006D6A20" w:rsidRDefault="006D6A20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EBSA</w:t>
      </w:r>
      <w:r>
        <w:rPr>
          <w:rFonts w:cstheme="minorHAnsi"/>
          <w:sz w:val="24"/>
          <w:szCs w:val="24"/>
        </w:rPr>
        <w:t xml:space="preserve"> – Emotional Based School Avoidance</w:t>
      </w:r>
    </w:p>
    <w:p w14:paraId="4DFBAC5B" w14:textId="09DBFC39" w:rsidR="005B6B2A" w:rsidRPr="005B6B2A" w:rsidRDefault="005B6B2A" w:rsidP="00AF6106">
      <w:pP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b/>
          <w:bCs/>
          <w:sz w:val="24"/>
          <w:szCs w:val="24"/>
        </w:rPr>
        <w:t xml:space="preserve">ENT </w:t>
      </w:r>
      <w:r>
        <w:rPr>
          <w:rFonts w:cstheme="minorHAnsi"/>
          <w:sz w:val="24"/>
          <w:szCs w:val="24"/>
        </w:rPr>
        <w:t xml:space="preserve"> -</w:t>
      </w:r>
      <w:proofErr w:type="gramEnd"/>
      <w:r>
        <w:rPr>
          <w:rFonts w:cstheme="minorHAnsi"/>
          <w:sz w:val="24"/>
          <w:szCs w:val="24"/>
        </w:rPr>
        <w:t xml:space="preserve"> Ear, Nose and Throats</w:t>
      </w:r>
    </w:p>
    <w:p w14:paraId="3DEEB4A0" w14:textId="5BDC6F2F" w:rsidR="00E400E3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HI – </w:t>
      </w:r>
      <w:r>
        <w:rPr>
          <w:rFonts w:cstheme="minorHAnsi"/>
          <w:sz w:val="24"/>
          <w:szCs w:val="24"/>
        </w:rPr>
        <w:t>Hearing Impairment</w:t>
      </w:r>
    </w:p>
    <w:p w14:paraId="01C38FD4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LA</w:t>
      </w:r>
      <w:r>
        <w:rPr>
          <w:rFonts w:cstheme="minorHAnsi"/>
          <w:sz w:val="24"/>
          <w:szCs w:val="24"/>
        </w:rPr>
        <w:t xml:space="preserve"> – Local Authority (Devon County Council)</w:t>
      </w:r>
    </w:p>
    <w:p w14:paraId="3B13C189" w14:textId="77777777" w:rsidR="006D6A20" w:rsidRDefault="00E400E3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LD – </w:t>
      </w:r>
      <w:r>
        <w:rPr>
          <w:rFonts w:cstheme="minorHAnsi"/>
          <w:sz w:val="24"/>
          <w:szCs w:val="24"/>
        </w:rPr>
        <w:t>Learning Disability</w:t>
      </w:r>
    </w:p>
    <w:p w14:paraId="7A243DBC" w14:textId="77777777" w:rsidR="006D6A20" w:rsidRDefault="006D6A20" w:rsidP="3F2AC8EB">
      <w:pPr>
        <w:rPr>
          <w:rFonts w:cstheme="minorHAnsi"/>
          <w:b/>
          <w:bCs/>
          <w:sz w:val="24"/>
          <w:szCs w:val="24"/>
        </w:rPr>
      </w:pPr>
    </w:p>
    <w:p w14:paraId="2774419A" w14:textId="5250A058" w:rsidR="006D6A20" w:rsidRPr="006D6A20" w:rsidRDefault="006D6A20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MLD/ SLD</w:t>
      </w:r>
      <w:r>
        <w:rPr>
          <w:rFonts w:cstheme="minorHAnsi"/>
          <w:sz w:val="24"/>
          <w:szCs w:val="24"/>
        </w:rPr>
        <w:t xml:space="preserve"> – Moderate Learning Difficulties/ Severe Learning Difficulties </w:t>
      </w:r>
    </w:p>
    <w:p w14:paraId="19B6B167" w14:textId="33418AF7" w:rsidR="00AF6106" w:rsidRDefault="00AF6106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Reasonable Adjustments - </w:t>
      </w:r>
      <w:r w:rsidRPr="00AF6106">
        <w:rPr>
          <w:rFonts w:cstheme="minorHAnsi"/>
          <w:sz w:val="24"/>
          <w:szCs w:val="24"/>
        </w:rPr>
        <w:t>changes that can be to make sure that children with SEND can take part fully in education</w:t>
      </w:r>
    </w:p>
    <w:p w14:paraId="24AD17EE" w14:textId="65ADFD97" w:rsidR="006D6A20" w:rsidRDefault="006D6A20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SLCN</w:t>
      </w:r>
      <w:r>
        <w:rPr>
          <w:rFonts w:cstheme="minorHAnsi"/>
          <w:sz w:val="24"/>
          <w:szCs w:val="24"/>
        </w:rPr>
        <w:t xml:space="preserve"> – Speech, Language and Communication Needs</w:t>
      </w:r>
    </w:p>
    <w:p w14:paraId="4BC444B5" w14:textId="1290D19E" w:rsidR="006D6A20" w:rsidRDefault="006D6A20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SPLD – </w:t>
      </w:r>
      <w:r>
        <w:rPr>
          <w:rFonts w:cstheme="minorHAnsi"/>
          <w:sz w:val="24"/>
          <w:szCs w:val="24"/>
        </w:rPr>
        <w:t xml:space="preserve">Specific Learning Difficulty (dyslexia, dyspraxia, etc) </w:t>
      </w:r>
    </w:p>
    <w:p w14:paraId="4CCE4337" w14:textId="3598D40B" w:rsidR="006D6A20" w:rsidRPr="006D6A20" w:rsidRDefault="006D6A20" w:rsidP="3F2AC8E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TAF</w:t>
      </w:r>
      <w:r>
        <w:rPr>
          <w:rFonts w:cstheme="minorHAnsi"/>
          <w:sz w:val="24"/>
          <w:szCs w:val="24"/>
        </w:rPr>
        <w:t xml:space="preserve"> – Team Around the Family (this will often be meetings to support the child and family. </w:t>
      </w:r>
    </w:p>
    <w:p w14:paraId="1BBB6BB4" w14:textId="77777777" w:rsidR="00AF6106" w:rsidRDefault="00AF6106" w:rsidP="00AF6106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VI – </w:t>
      </w:r>
      <w:r>
        <w:rPr>
          <w:rFonts w:cstheme="minorHAnsi"/>
          <w:sz w:val="24"/>
          <w:szCs w:val="24"/>
        </w:rPr>
        <w:t xml:space="preserve">Visual Impairment </w:t>
      </w:r>
    </w:p>
    <w:p w14:paraId="09A861C5" w14:textId="77777777" w:rsidR="00AF6106" w:rsidRDefault="00AF6106" w:rsidP="3F2AC8EB">
      <w:pPr>
        <w:rPr>
          <w:rFonts w:cstheme="minorHAnsi"/>
          <w:sz w:val="24"/>
          <w:szCs w:val="24"/>
        </w:rPr>
      </w:pPr>
    </w:p>
    <w:p w14:paraId="39180BF8" w14:textId="77777777" w:rsidR="00AF6106" w:rsidRPr="00AF6106" w:rsidRDefault="00AF6106" w:rsidP="3F2AC8EB">
      <w:pPr>
        <w:rPr>
          <w:rFonts w:cstheme="minorHAnsi"/>
          <w:sz w:val="24"/>
          <w:szCs w:val="24"/>
        </w:rPr>
      </w:pPr>
    </w:p>
    <w:p w14:paraId="501A30EF" w14:textId="77777777" w:rsidR="00E400E3" w:rsidRPr="00AF6106" w:rsidRDefault="00E400E3" w:rsidP="3F2AC8EB">
      <w:pPr>
        <w:rPr>
          <w:rFonts w:cstheme="minorHAnsi"/>
          <w:sz w:val="24"/>
          <w:szCs w:val="24"/>
        </w:rPr>
      </w:pPr>
    </w:p>
    <w:sectPr w:rsidR="00E400E3" w:rsidRPr="00AF6106" w:rsidSect="00FC6ADA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8B9AC" w14:textId="77777777" w:rsidR="00196575" w:rsidRDefault="00196575" w:rsidP="005B4DA5">
      <w:pPr>
        <w:spacing w:after="0" w:line="240" w:lineRule="auto"/>
      </w:pPr>
      <w:r>
        <w:separator/>
      </w:r>
    </w:p>
  </w:endnote>
  <w:endnote w:type="continuationSeparator" w:id="0">
    <w:p w14:paraId="08562B91" w14:textId="77777777" w:rsidR="00196575" w:rsidRDefault="00196575" w:rsidP="005B4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1D916" w14:textId="77777777" w:rsidR="005B4DA5" w:rsidRPr="005B4DA5" w:rsidRDefault="005B4DA5">
    <w:pPr>
      <w:pStyle w:val="Footer"/>
      <w:rPr>
        <w:sz w:val="16"/>
        <w:szCs w:val="16"/>
      </w:rPr>
    </w:pPr>
    <w:r w:rsidRPr="005B4DA5">
      <w:rPr>
        <w:noProof/>
        <w:sz w:val="16"/>
        <w:szCs w:val="16"/>
        <w:lang w:eastAsia="en-GB"/>
      </w:rPr>
      <w:drawing>
        <wp:anchor distT="0" distB="0" distL="114300" distR="114300" simplePos="0" relativeHeight="251659264" behindDoc="0" locked="0" layoutInCell="1" allowOverlap="1" wp14:anchorId="1B7AC280" wp14:editId="4F846C9C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3116580" cy="6223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F_reversed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16580" cy="62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5E203FA" w14:textId="77777777" w:rsidR="005B4DA5" w:rsidRDefault="005B4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8BCB4" w14:textId="77777777" w:rsidR="00196575" w:rsidRDefault="00196575" w:rsidP="005B4DA5">
      <w:pPr>
        <w:spacing w:after="0" w:line="240" w:lineRule="auto"/>
      </w:pPr>
      <w:r>
        <w:separator/>
      </w:r>
    </w:p>
  </w:footnote>
  <w:footnote w:type="continuationSeparator" w:id="0">
    <w:p w14:paraId="7FDAE196" w14:textId="77777777" w:rsidR="00196575" w:rsidRDefault="00196575" w:rsidP="005B4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8FF76" w14:textId="116476F0" w:rsidR="00AF6106" w:rsidRDefault="00AF610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56339D6B" wp14:editId="2691E25C">
          <wp:simplePos x="0" y="0"/>
          <wp:positionH relativeFrom="margin">
            <wp:posOffset>5797550</wp:posOffset>
          </wp:positionH>
          <wp:positionV relativeFrom="paragraph">
            <wp:posOffset>-290830</wp:posOffset>
          </wp:positionV>
          <wp:extent cx="844550" cy="954147"/>
          <wp:effectExtent l="0" t="0" r="0" b="0"/>
          <wp:wrapNone/>
          <wp:docPr id="6" name="Picture 5" descr="A white and black swan with birds in a baske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A white and black swan with birds in a baske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024" cy="9558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BCBEC"/>
    <w:multiLevelType w:val="hybridMultilevel"/>
    <w:tmpl w:val="860A93EE"/>
    <w:lvl w:ilvl="0" w:tplc="82C68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E8A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A4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4D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AE0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6055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CEB8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EA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32C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73BA4"/>
    <w:multiLevelType w:val="hybridMultilevel"/>
    <w:tmpl w:val="AAE800E2"/>
    <w:lvl w:ilvl="0" w:tplc="80EE8DEE">
      <w:numFmt w:val="bullet"/>
      <w:lvlText w:val="•"/>
      <w:lvlJc w:val="left"/>
      <w:pPr>
        <w:ind w:left="1080" w:hanging="72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63050"/>
    <w:multiLevelType w:val="multilevel"/>
    <w:tmpl w:val="608EB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246EC"/>
    <w:multiLevelType w:val="hybridMultilevel"/>
    <w:tmpl w:val="6032B874"/>
    <w:lvl w:ilvl="0" w:tplc="001A3E8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40E9A"/>
    <w:multiLevelType w:val="hybridMultilevel"/>
    <w:tmpl w:val="77F43C04"/>
    <w:lvl w:ilvl="0" w:tplc="80EE8DEE">
      <w:numFmt w:val="bullet"/>
      <w:lvlText w:val="•"/>
      <w:lvlJc w:val="left"/>
      <w:pPr>
        <w:ind w:left="1080" w:hanging="72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C2935"/>
    <w:multiLevelType w:val="multilevel"/>
    <w:tmpl w:val="272A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CB5D28"/>
    <w:multiLevelType w:val="hybridMultilevel"/>
    <w:tmpl w:val="AB02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20F7D"/>
    <w:multiLevelType w:val="hybridMultilevel"/>
    <w:tmpl w:val="ACA4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351BE0"/>
    <w:multiLevelType w:val="hybridMultilevel"/>
    <w:tmpl w:val="19EA67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649483D"/>
    <w:multiLevelType w:val="hybridMultilevel"/>
    <w:tmpl w:val="C8C4A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7CB64A">
      <w:numFmt w:val="bullet"/>
      <w:lvlText w:val="•"/>
      <w:lvlJc w:val="left"/>
      <w:pPr>
        <w:ind w:left="1800" w:hanging="720"/>
      </w:pPr>
      <w:rPr>
        <w:rFonts w:ascii="Century Gothic" w:eastAsiaTheme="minorHAnsi" w:hAnsi="Century Gothic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F1877"/>
    <w:multiLevelType w:val="hybridMultilevel"/>
    <w:tmpl w:val="72989016"/>
    <w:lvl w:ilvl="0" w:tplc="80EE8DEE">
      <w:numFmt w:val="bullet"/>
      <w:lvlText w:val="•"/>
      <w:lvlJc w:val="left"/>
      <w:pPr>
        <w:ind w:left="1080" w:hanging="72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7642508">
    <w:abstractNumId w:val="0"/>
  </w:num>
  <w:num w:numId="2" w16cid:durableId="703216683">
    <w:abstractNumId w:val="9"/>
  </w:num>
  <w:num w:numId="3" w16cid:durableId="2092195528">
    <w:abstractNumId w:val="8"/>
  </w:num>
  <w:num w:numId="4" w16cid:durableId="1534536255">
    <w:abstractNumId w:val="7"/>
  </w:num>
  <w:num w:numId="5" w16cid:durableId="923685041">
    <w:abstractNumId w:val="4"/>
  </w:num>
  <w:num w:numId="6" w16cid:durableId="499779314">
    <w:abstractNumId w:val="1"/>
  </w:num>
  <w:num w:numId="7" w16cid:durableId="1614900423">
    <w:abstractNumId w:val="10"/>
  </w:num>
  <w:num w:numId="8" w16cid:durableId="1180581791">
    <w:abstractNumId w:val="5"/>
  </w:num>
  <w:num w:numId="9" w16cid:durableId="394008056">
    <w:abstractNumId w:val="6"/>
  </w:num>
  <w:num w:numId="10" w16cid:durableId="1514152606">
    <w:abstractNumId w:val="3"/>
  </w:num>
  <w:num w:numId="11" w16cid:durableId="770324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E01"/>
    <w:rsid w:val="000633C7"/>
    <w:rsid w:val="00065814"/>
    <w:rsid w:val="000D4DD7"/>
    <w:rsid w:val="00165F55"/>
    <w:rsid w:val="00181990"/>
    <w:rsid w:val="00196575"/>
    <w:rsid w:val="003A7466"/>
    <w:rsid w:val="003C7BE1"/>
    <w:rsid w:val="003D3F8B"/>
    <w:rsid w:val="005820D3"/>
    <w:rsid w:val="005B4DA5"/>
    <w:rsid w:val="005B6B2A"/>
    <w:rsid w:val="005E3E2C"/>
    <w:rsid w:val="006A620A"/>
    <w:rsid w:val="006D6A20"/>
    <w:rsid w:val="006D7720"/>
    <w:rsid w:val="007D5548"/>
    <w:rsid w:val="007E43F9"/>
    <w:rsid w:val="00835846"/>
    <w:rsid w:val="00846E18"/>
    <w:rsid w:val="00854EA8"/>
    <w:rsid w:val="00861006"/>
    <w:rsid w:val="00872CFA"/>
    <w:rsid w:val="00892B08"/>
    <w:rsid w:val="00897CC9"/>
    <w:rsid w:val="008C5B9A"/>
    <w:rsid w:val="008D2A2B"/>
    <w:rsid w:val="008E7314"/>
    <w:rsid w:val="008F7CF7"/>
    <w:rsid w:val="00950760"/>
    <w:rsid w:val="00961BB1"/>
    <w:rsid w:val="00A3055B"/>
    <w:rsid w:val="00A9600D"/>
    <w:rsid w:val="00AD104E"/>
    <w:rsid w:val="00AF6106"/>
    <w:rsid w:val="00B20FF9"/>
    <w:rsid w:val="00B45F49"/>
    <w:rsid w:val="00B63683"/>
    <w:rsid w:val="00B6617A"/>
    <w:rsid w:val="00BB21A3"/>
    <w:rsid w:val="00BD65C4"/>
    <w:rsid w:val="00C30BC9"/>
    <w:rsid w:val="00C74EB9"/>
    <w:rsid w:val="00CD4E01"/>
    <w:rsid w:val="00D21A07"/>
    <w:rsid w:val="00DA06B7"/>
    <w:rsid w:val="00E02658"/>
    <w:rsid w:val="00E25D18"/>
    <w:rsid w:val="00E36AB9"/>
    <w:rsid w:val="00E400E3"/>
    <w:rsid w:val="00E72AC0"/>
    <w:rsid w:val="00EF528A"/>
    <w:rsid w:val="00F06296"/>
    <w:rsid w:val="00FA5EB7"/>
    <w:rsid w:val="00FC564F"/>
    <w:rsid w:val="00FC6ADA"/>
    <w:rsid w:val="0307BF2B"/>
    <w:rsid w:val="03FE10D9"/>
    <w:rsid w:val="0405FE5F"/>
    <w:rsid w:val="06544E5C"/>
    <w:rsid w:val="073D9F21"/>
    <w:rsid w:val="07755881"/>
    <w:rsid w:val="08D96F82"/>
    <w:rsid w:val="095DD852"/>
    <w:rsid w:val="09FDA4EF"/>
    <w:rsid w:val="0A753FE3"/>
    <w:rsid w:val="0AB1D1F2"/>
    <w:rsid w:val="0B5BBAA5"/>
    <w:rsid w:val="0C7E6A00"/>
    <w:rsid w:val="0CFC1042"/>
    <w:rsid w:val="0E1A3A61"/>
    <w:rsid w:val="0E76EF33"/>
    <w:rsid w:val="0F48B106"/>
    <w:rsid w:val="103C73F9"/>
    <w:rsid w:val="11ABBA8D"/>
    <w:rsid w:val="1264B9C5"/>
    <w:rsid w:val="1377A75C"/>
    <w:rsid w:val="14D179F2"/>
    <w:rsid w:val="14D7E932"/>
    <w:rsid w:val="14EC4310"/>
    <w:rsid w:val="15B7F28A"/>
    <w:rsid w:val="16E5EE01"/>
    <w:rsid w:val="1923B5A5"/>
    <w:rsid w:val="19B1CFCE"/>
    <w:rsid w:val="1A71323B"/>
    <w:rsid w:val="1A8B63AD"/>
    <w:rsid w:val="1C27340E"/>
    <w:rsid w:val="1D2767D8"/>
    <w:rsid w:val="1F88C0DA"/>
    <w:rsid w:val="20A24E1B"/>
    <w:rsid w:val="22C38D85"/>
    <w:rsid w:val="23C54187"/>
    <w:rsid w:val="23DD7C11"/>
    <w:rsid w:val="2563D46F"/>
    <w:rsid w:val="26FFA4D0"/>
    <w:rsid w:val="271B73E9"/>
    <w:rsid w:val="27A8F18C"/>
    <w:rsid w:val="2822E5E8"/>
    <w:rsid w:val="29F494A0"/>
    <w:rsid w:val="2A23548C"/>
    <w:rsid w:val="2A34830B"/>
    <w:rsid w:val="2B2B0885"/>
    <w:rsid w:val="2B759648"/>
    <w:rsid w:val="2BC44FA0"/>
    <w:rsid w:val="2C253918"/>
    <w:rsid w:val="2C64F403"/>
    <w:rsid w:val="2EB95275"/>
    <w:rsid w:val="2FBB24BB"/>
    <w:rsid w:val="301EA7C4"/>
    <w:rsid w:val="304F9330"/>
    <w:rsid w:val="306246FC"/>
    <w:rsid w:val="32C70F48"/>
    <w:rsid w:val="32D4DD61"/>
    <w:rsid w:val="3310AB8A"/>
    <w:rsid w:val="348D3865"/>
    <w:rsid w:val="3620E245"/>
    <w:rsid w:val="37A9AD42"/>
    <w:rsid w:val="37F06330"/>
    <w:rsid w:val="387BD4A3"/>
    <w:rsid w:val="38B1A53E"/>
    <w:rsid w:val="38E6FB6B"/>
    <w:rsid w:val="398C3391"/>
    <w:rsid w:val="3AB6C065"/>
    <w:rsid w:val="3AE9451E"/>
    <w:rsid w:val="3B2803F2"/>
    <w:rsid w:val="3B67DADB"/>
    <w:rsid w:val="3C213A32"/>
    <w:rsid w:val="3CFD71B1"/>
    <w:rsid w:val="3E05CC64"/>
    <w:rsid w:val="3F2AC8EB"/>
    <w:rsid w:val="41B11810"/>
    <w:rsid w:val="42CBB163"/>
    <w:rsid w:val="446781C4"/>
    <w:rsid w:val="44AB2D67"/>
    <w:rsid w:val="4796B003"/>
    <w:rsid w:val="493AF2E7"/>
    <w:rsid w:val="49AA44E1"/>
    <w:rsid w:val="4BC7F593"/>
    <w:rsid w:val="4D1BD464"/>
    <w:rsid w:val="4F49FF88"/>
    <w:rsid w:val="4F8A5FC5"/>
    <w:rsid w:val="4FC6C2ED"/>
    <w:rsid w:val="4FD20A01"/>
    <w:rsid w:val="5016C3DE"/>
    <w:rsid w:val="510515F5"/>
    <w:rsid w:val="5128F5FA"/>
    <w:rsid w:val="51B556C6"/>
    <w:rsid w:val="5254F31A"/>
    <w:rsid w:val="52D591B8"/>
    <w:rsid w:val="534E64A0"/>
    <w:rsid w:val="53826AC8"/>
    <w:rsid w:val="53F863D0"/>
    <w:rsid w:val="53FE5F94"/>
    <w:rsid w:val="54EA3501"/>
    <w:rsid w:val="56860562"/>
    <w:rsid w:val="56B63CD3"/>
    <w:rsid w:val="571D12D4"/>
    <w:rsid w:val="5C999A64"/>
    <w:rsid w:val="5CF546E6"/>
    <w:rsid w:val="5E23BD8B"/>
    <w:rsid w:val="5E2F313A"/>
    <w:rsid w:val="5FBF8DEC"/>
    <w:rsid w:val="601882BE"/>
    <w:rsid w:val="620BA1D1"/>
    <w:rsid w:val="6232E36D"/>
    <w:rsid w:val="62F72EAE"/>
    <w:rsid w:val="63D2938D"/>
    <w:rsid w:val="63DF26F7"/>
    <w:rsid w:val="649892F1"/>
    <w:rsid w:val="64C7E562"/>
    <w:rsid w:val="6586C202"/>
    <w:rsid w:val="662ECF70"/>
    <w:rsid w:val="699E54E0"/>
    <w:rsid w:val="6A28ACB4"/>
    <w:rsid w:val="6BF16A80"/>
    <w:rsid w:val="6C7A6C56"/>
    <w:rsid w:val="6CEDEFFB"/>
    <w:rsid w:val="6D2A674A"/>
    <w:rsid w:val="6DC961CB"/>
    <w:rsid w:val="6DE50E55"/>
    <w:rsid w:val="6F45A175"/>
    <w:rsid w:val="6F84982E"/>
    <w:rsid w:val="7179C292"/>
    <w:rsid w:val="72B97669"/>
    <w:rsid w:val="72BC38F0"/>
    <w:rsid w:val="745546CA"/>
    <w:rsid w:val="75807AD2"/>
    <w:rsid w:val="7749276E"/>
    <w:rsid w:val="7876283D"/>
    <w:rsid w:val="7AC4884E"/>
    <w:rsid w:val="7BA256E2"/>
    <w:rsid w:val="7BEC732E"/>
    <w:rsid w:val="7C49F2D9"/>
    <w:rsid w:val="7C684635"/>
    <w:rsid w:val="7C79DA70"/>
    <w:rsid w:val="7C987DA6"/>
    <w:rsid w:val="7D3DF29A"/>
    <w:rsid w:val="7D8EC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385E8"/>
  <w15:chartTrackingRefBased/>
  <w15:docId w15:val="{90969427-D7B1-46F9-8E27-DB8B18A1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D4E0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4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DA5"/>
  </w:style>
  <w:style w:type="paragraph" w:styleId="Footer">
    <w:name w:val="footer"/>
    <w:basedOn w:val="Normal"/>
    <w:link w:val="FooterChar"/>
    <w:uiPriority w:val="99"/>
    <w:unhideWhenUsed/>
    <w:rsid w:val="005B4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DA5"/>
  </w:style>
  <w:style w:type="paragraph" w:styleId="ListParagraph">
    <w:name w:val="List Paragraph"/>
    <w:basedOn w:val="Normal"/>
    <w:uiPriority w:val="34"/>
    <w:qFormat/>
    <w:rsid w:val="00E72AC0"/>
    <w:pPr>
      <w:ind w:left="720"/>
      <w:contextualSpacing/>
    </w:pPr>
  </w:style>
  <w:style w:type="paragraph" w:styleId="NoSpacing">
    <w:name w:val="No Spacing"/>
    <w:uiPriority w:val="1"/>
    <w:qFormat/>
    <w:rsid w:val="00E72AC0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C30BC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54EA8"/>
    <w:rPr>
      <w:color w:val="605E5C"/>
      <w:shd w:val="clear" w:color="auto" w:fill="E1DFDD"/>
    </w:rPr>
  </w:style>
  <w:style w:type="paragraph" w:customStyle="1" w:styleId="xelementtoproof">
    <w:name w:val="x_elementtoproof"/>
    <w:basedOn w:val="Normal"/>
    <w:rsid w:val="00E2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1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5A118F27C71479D41725457BF4186" ma:contentTypeVersion="12" ma:contentTypeDescription="Create a new document." ma:contentTypeScope="" ma:versionID="58dcbd0723889d78db28c674a4c0fd07">
  <xsd:schema xmlns:xsd="http://www.w3.org/2001/XMLSchema" xmlns:xs="http://www.w3.org/2001/XMLSchema" xmlns:p="http://schemas.microsoft.com/office/2006/metadata/properties" xmlns:ns2="c85d8802-2096-4666-ad52-5a2e5c27b1dd" xmlns:ns3="0ec63df8-9eee-4465-960c-91076fe2db96" targetNamespace="http://schemas.microsoft.com/office/2006/metadata/properties" ma:root="true" ma:fieldsID="75f817c419913379f9e6ffc196ebe583" ns2:_="" ns3:_="">
    <xsd:import namespace="c85d8802-2096-4666-ad52-5a2e5c27b1dd"/>
    <xsd:import namespace="0ec63df8-9eee-4465-960c-91076fe2db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5d8802-2096-4666-ad52-5a2e5c27b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63df8-9eee-4465-960c-91076fe2db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5d8802-2096-4666-ad52-5a2e5c27b1d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26B17E-38FB-4B76-93E0-B87A8DF14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5d8802-2096-4666-ad52-5a2e5c27b1dd"/>
    <ds:schemaRef ds:uri="0ec63df8-9eee-4465-960c-91076fe2db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0F794A-33ED-412E-88B7-4EC90BBB5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CD7C4-AD68-4F81-8F2F-073A617F4548}">
  <ds:schemaRefs>
    <ds:schemaRef ds:uri="http://purl.org/dc/elements/1.1/"/>
    <ds:schemaRef ds:uri="http://purl.org/dc/terms/"/>
    <ds:schemaRef ds:uri="f2d054f3-340e-4662-ace5-f6204ff79bd2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93c2bc8-401a-4f96-bd60-a08dec8118e9"/>
    <ds:schemaRef ds:uri="d6e49a5a-f517-41e0-92a0-a148b5be0eff"/>
    <ds:schemaRef ds:uri="c85d8802-2096-4666-ad52-5a2e5c27b1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Rockbeare Primary School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Rockbeare School Admin</dc:creator>
  <cp:keywords/>
  <dc:description/>
  <cp:lastModifiedBy>Jess Broom</cp:lastModifiedBy>
  <cp:revision>3</cp:revision>
  <cp:lastPrinted>2021-12-22T12:17:00Z</cp:lastPrinted>
  <dcterms:created xsi:type="dcterms:W3CDTF">2025-01-30T10:57:00Z</dcterms:created>
  <dcterms:modified xsi:type="dcterms:W3CDTF">2025-01-30T11:50:00Z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0x0101009695A118F27C71479D41725457BF4186</vt:lpwstr>
  </property>
  <property fmtid="{D5CDD505-2E9C-101B-9397-08002B2CF9AE}" pid="3" name="Order">
    <vt:r8>69300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